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B/2025/027</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Sanierung Sporthallen Epe, 2. BA - Sporthallenboden</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Die Stadt Gronau plant die Umsetzung des 2. Bauabschnittes für den Umbau bzw. die Sanierung der Dreifachsporthalle in Epe. Zudem handelt es sich um den Neubau eines Multifunkionsraumes mit angrenzenden Lagerflächen. Ausgeschrieben sind hier die Arbeiten für den Sporthallenboden, siehe Leistungsverzeichnis. 
</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